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754380" cy="839470"/>
                    </a:xfrm>
                    <a:prstGeom prst="rect">
                      <a:avLst/>
                    </a:prstGeom>
                  </pic:spPr>
                </pic:pic>
              </a:graphicData>
            </a:graphic>
          </wp:inline>
        </w:drawing>
      </w:r>
      <w:r>
        <w:t xml:space="preserve">                                      </w:t>
      </w:r>
    </w:p>
    <w:p w14:paraId="200DFFDC" w14:textId="77777777" w:rsidR="00B71480" w:rsidRDefault="00C747C2" w:rsidP="0081001E">
      <w:pPr>
        <w:tabs>
          <w:tab w:val="center" w:pos="4487"/>
          <w:tab w:val="center" w:pos="5940"/>
        </w:tabs>
        <w:spacing w:after="1" w:line="276" w:lineRule="auto"/>
        <w:jc w:val="center"/>
        <w:rPr>
          <w:rFonts w:ascii="Arial" w:hAnsi="Arial" w:cs="Arial"/>
          <w:b/>
          <w:sz w:val="20"/>
          <w:szCs w:val="20"/>
        </w:rPr>
      </w:pPr>
      <w:r>
        <w:rPr>
          <w:rFonts w:ascii="Arial" w:hAnsi="Arial" w:cs="Arial"/>
          <w:b/>
          <w:sz w:val="20"/>
          <w:szCs w:val="20"/>
        </w:rPr>
        <w:t xml:space="preserve">Rosslyn Bulk Sellers - </w:t>
      </w:r>
      <w:r w:rsidR="000F7C86">
        <w:rPr>
          <w:rFonts w:ascii="Arial" w:hAnsi="Arial" w:cs="Arial"/>
          <w:b/>
          <w:sz w:val="20"/>
          <w:szCs w:val="20"/>
        </w:rPr>
        <w:t xml:space="preserve">Stand a Chance of Winning a </w:t>
      </w:r>
      <w:r>
        <w:rPr>
          <w:rFonts w:ascii="Arial" w:hAnsi="Arial" w:cs="Arial"/>
          <w:b/>
          <w:sz w:val="20"/>
          <w:szCs w:val="20"/>
        </w:rPr>
        <w:t xml:space="preserve">two-wheel hand trolley </w:t>
      </w:r>
    </w:p>
    <w:p w14:paraId="11C2AC7C" w14:textId="09D0886A" w:rsidR="00F227AE" w:rsidRPr="0081001E" w:rsidRDefault="000F7C86"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valued at R</w:t>
      </w:r>
      <w:r w:rsidR="00C747C2">
        <w:rPr>
          <w:rFonts w:ascii="Arial" w:hAnsi="Arial" w:cs="Arial"/>
          <w:b/>
          <w:sz w:val="20"/>
          <w:szCs w:val="20"/>
        </w:rPr>
        <w:t>800</w:t>
      </w:r>
      <w:r w:rsidR="00B71480">
        <w:rPr>
          <w:rFonts w:ascii="Arial" w:hAnsi="Arial" w:cs="Arial"/>
          <w:b/>
          <w:sz w:val="20"/>
          <w:szCs w:val="20"/>
        </w:rPr>
        <w:t>.00</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1B9285E4"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Promoters. </w:t>
      </w:r>
      <w:r w:rsidRPr="0081001E">
        <w:rPr>
          <w:rFonts w:ascii="Arial" w:hAnsi="Arial" w:cs="Arial"/>
          <w:sz w:val="20"/>
          <w:szCs w:val="20"/>
        </w:rPr>
        <w:t xml:space="preserve">Coca-Cola Beverages South Africa (Pty) Ltd and </w:t>
      </w:r>
      <w:r w:rsidR="00C747C2">
        <w:rPr>
          <w:rFonts w:ascii="Arial" w:hAnsi="Arial" w:cs="Arial"/>
          <w:sz w:val="20"/>
          <w:szCs w:val="20"/>
        </w:rPr>
        <w:t xml:space="preserve">Rosslyn Bulk Sellers </w:t>
      </w:r>
      <w:r w:rsidRPr="0081001E">
        <w:rPr>
          <w:rFonts w:ascii="Arial" w:hAnsi="Arial" w:cs="Arial"/>
          <w:sz w:val="20"/>
          <w:szCs w:val="20"/>
        </w:rPr>
        <w:t>are the promoters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 xml:space="preserve">This Promotional Competition is only open to citizens, permanent residents, or anyone who is legally permitted to reside in the Republic of South Africa and who is 18 (eighteen) years of age or older. Any employee, director, partner, immediate family member, </w:t>
      </w:r>
      <w:r w:rsidRPr="0081001E">
        <w:rPr>
          <w:rFonts w:ascii="Arial" w:hAnsi="Arial" w:cs="Arial"/>
          <w:sz w:val="20"/>
          <w:szCs w:val="20"/>
        </w:rPr>
        <w:lastRenderedPageBreak/>
        <w:t>agent, consultant or any person directly or indirectly who controls or is controlled by the Promoters,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4D013969"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Promoters or their nominated administrator, whose decision regarding any dispute will be final and binding. The Promoters reserve the right to amend, modify, change, postpone, suspend or cancel this Promotional Competition and any prize/s (which has/have not yet been subject to selection), or any aspect thereof, without notice at any time, for any reason which the Promoters deem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377D8A72"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Pr="0081001E">
        <w:rPr>
          <w:rFonts w:ascii="Arial" w:hAnsi="Arial" w:cs="Arial"/>
          <w:sz w:val="20"/>
          <w:szCs w:val="20"/>
        </w:rPr>
        <w:t xml:space="preserve">on </w:t>
      </w:r>
      <w:r w:rsidR="000F7C86">
        <w:rPr>
          <w:rFonts w:ascii="Arial" w:hAnsi="Arial" w:cs="Arial"/>
          <w:sz w:val="20"/>
          <w:szCs w:val="20"/>
        </w:rPr>
        <w:t>1 December</w:t>
      </w:r>
      <w:r w:rsidRPr="0081001E">
        <w:rPr>
          <w:rFonts w:ascii="Arial" w:hAnsi="Arial" w:cs="Arial"/>
          <w:sz w:val="20"/>
          <w:szCs w:val="20"/>
        </w:rPr>
        <w:t xml:space="preserve"> 20</w:t>
      </w:r>
      <w:r w:rsidR="000F7C86">
        <w:rPr>
          <w:rFonts w:ascii="Arial" w:hAnsi="Arial" w:cs="Arial"/>
          <w:sz w:val="20"/>
          <w:szCs w:val="20"/>
        </w:rPr>
        <w:t>23</w:t>
      </w:r>
      <w:r w:rsidRPr="0081001E">
        <w:rPr>
          <w:rFonts w:ascii="Arial" w:hAnsi="Arial" w:cs="Arial"/>
          <w:sz w:val="20"/>
          <w:szCs w:val="20"/>
        </w:rPr>
        <w:t xml:space="preserve"> and shall end at 23h59 on </w:t>
      </w:r>
      <w:r w:rsidR="000F7C86">
        <w:rPr>
          <w:rFonts w:ascii="Arial" w:hAnsi="Arial" w:cs="Arial"/>
          <w:sz w:val="20"/>
          <w:szCs w:val="20"/>
        </w:rPr>
        <w:t xml:space="preserve">31 </w:t>
      </w:r>
      <w:r w:rsidR="00C747C2">
        <w:rPr>
          <w:rFonts w:ascii="Arial" w:hAnsi="Arial" w:cs="Arial"/>
          <w:sz w:val="20"/>
          <w:szCs w:val="20"/>
        </w:rPr>
        <w:t xml:space="preserve">January </w:t>
      </w:r>
      <w:r w:rsidRPr="0081001E">
        <w:rPr>
          <w:rFonts w:ascii="Arial" w:hAnsi="Arial" w:cs="Arial"/>
          <w:sz w:val="20"/>
          <w:szCs w:val="20"/>
        </w:rPr>
        <w:t>20</w:t>
      </w:r>
      <w:r w:rsidR="000F7C86">
        <w:rPr>
          <w:rFonts w:ascii="Arial" w:hAnsi="Arial" w:cs="Arial"/>
          <w:sz w:val="20"/>
          <w:szCs w:val="20"/>
        </w:rPr>
        <w:t>23</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F691C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 </w:t>
      </w:r>
    </w:p>
    <w:p w14:paraId="0EEE22A9" w14:textId="303BF34D" w:rsidR="00F227AE" w:rsidRPr="0081001E" w:rsidRDefault="00F227AE" w:rsidP="0081001E">
      <w:pPr>
        <w:pStyle w:val="ListParagraph"/>
        <w:spacing w:line="276" w:lineRule="auto"/>
        <w:ind w:left="1661" w:firstLine="0"/>
        <w:rPr>
          <w:szCs w:val="20"/>
        </w:rPr>
      </w:pPr>
    </w:p>
    <w:p w14:paraId="6395FE22" w14:textId="77777777" w:rsidR="00B71480" w:rsidRDefault="00F227AE" w:rsidP="00B71480">
      <w:pPr>
        <w:pStyle w:val="ListParagraph"/>
        <w:numPr>
          <w:ilvl w:val="1"/>
          <w:numId w:val="1"/>
        </w:numPr>
        <w:tabs>
          <w:tab w:val="center" w:pos="4487"/>
          <w:tab w:val="center" w:pos="5940"/>
        </w:tabs>
        <w:spacing w:after="1" w:line="276" w:lineRule="auto"/>
        <w:rPr>
          <w:szCs w:val="20"/>
        </w:rPr>
      </w:pPr>
      <w:r w:rsidRPr="000F7C86">
        <w:rPr>
          <w:szCs w:val="20"/>
        </w:rPr>
        <w:t xml:space="preserve">Participants stand the chance of winning </w:t>
      </w:r>
      <w:r w:rsidR="000F7C86" w:rsidRPr="000F7C86">
        <w:rPr>
          <w:szCs w:val="20"/>
        </w:rPr>
        <w:t xml:space="preserve">a </w:t>
      </w:r>
      <w:r w:rsidR="00C747C2">
        <w:rPr>
          <w:szCs w:val="20"/>
        </w:rPr>
        <w:t xml:space="preserve">two-wheel hand trolley </w:t>
      </w:r>
      <w:r w:rsidR="000F7C86" w:rsidRPr="000F7C86">
        <w:rPr>
          <w:szCs w:val="20"/>
        </w:rPr>
        <w:t>valued at R</w:t>
      </w:r>
      <w:r w:rsidR="00C747C2">
        <w:rPr>
          <w:szCs w:val="20"/>
        </w:rPr>
        <w:t>800</w:t>
      </w:r>
      <w:r w:rsidR="000F7C86" w:rsidRPr="000F7C86">
        <w:rPr>
          <w:szCs w:val="20"/>
        </w:rPr>
        <w:t xml:space="preserve">.00 </w:t>
      </w:r>
    </w:p>
    <w:p w14:paraId="685391B8" w14:textId="38926769" w:rsidR="00F227AE" w:rsidRPr="000F7C86" w:rsidRDefault="000F7C86" w:rsidP="00B71480">
      <w:pPr>
        <w:pStyle w:val="ListParagraph"/>
        <w:tabs>
          <w:tab w:val="center" w:pos="4487"/>
          <w:tab w:val="center" w:pos="5940"/>
        </w:tabs>
        <w:spacing w:after="1" w:line="276" w:lineRule="auto"/>
        <w:ind w:left="1661" w:firstLine="0"/>
        <w:rPr>
          <w:szCs w:val="20"/>
        </w:rPr>
      </w:pPr>
      <w:r w:rsidRPr="000F7C86">
        <w:rPr>
          <w:szCs w:val="20"/>
        </w:rPr>
        <w:t>(</w:t>
      </w:r>
      <w:r w:rsidR="00C747C2">
        <w:rPr>
          <w:szCs w:val="20"/>
        </w:rPr>
        <w:t xml:space="preserve">eight hundred rand) </w:t>
      </w:r>
      <w:r w:rsidR="00F227AE" w:rsidRPr="000F7C86">
        <w:rPr>
          <w:szCs w:val="20"/>
        </w:rPr>
        <w:t>including VAT</w:t>
      </w:r>
      <w:r w:rsidR="00CA5DAF" w:rsidRPr="000F7C86">
        <w:rPr>
          <w:szCs w:val="20"/>
        </w:rPr>
        <w:t>,</w:t>
      </w:r>
      <w:r w:rsidR="00F227AE" w:rsidRPr="000F7C86">
        <w:rPr>
          <w:szCs w:val="20"/>
        </w:rPr>
        <w:t xml:space="preserve"> (“</w:t>
      </w:r>
      <w:r w:rsidR="00F227AE" w:rsidRPr="000F7C86">
        <w:rPr>
          <w:b/>
          <w:bCs/>
          <w:szCs w:val="20"/>
        </w:rPr>
        <w:t>Prize</w:t>
      </w:r>
      <w:r w:rsidR="00F227AE" w:rsidRPr="000F7C86">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58402C59" w:rsidR="00F227AE" w:rsidRPr="0081001E" w:rsidRDefault="00F227AE" w:rsidP="0081001E">
      <w:pPr>
        <w:pStyle w:val="ListParagraph"/>
        <w:numPr>
          <w:ilvl w:val="1"/>
          <w:numId w:val="1"/>
        </w:numPr>
        <w:spacing w:line="276" w:lineRule="auto"/>
        <w:rPr>
          <w:szCs w:val="20"/>
        </w:rPr>
      </w:pPr>
      <w:r w:rsidRPr="0081001E">
        <w:rPr>
          <w:szCs w:val="20"/>
        </w:rPr>
        <w:t>The Promoters shall solely determine the specifications of the Prize and the Promoters’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17EA0A4E" w:rsidR="00F227AE" w:rsidRPr="0081001E" w:rsidRDefault="00F227AE" w:rsidP="0081001E">
      <w:pPr>
        <w:pStyle w:val="ListParagraph"/>
        <w:numPr>
          <w:ilvl w:val="1"/>
          <w:numId w:val="1"/>
        </w:numPr>
        <w:spacing w:line="276" w:lineRule="auto"/>
        <w:rPr>
          <w:szCs w:val="20"/>
        </w:rPr>
      </w:pPr>
      <w:r w:rsidRPr="0081001E">
        <w:rPr>
          <w:szCs w:val="20"/>
        </w:rPr>
        <w:t>The Promoters shall not be liable for any manufacturing faults, recalls, damage or loss of or to the Prize once handed over to the winner of this Promotional Competition.</w:t>
      </w:r>
    </w:p>
    <w:p w14:paraId="31232026" w14:textId="77777777" w:rsidR="00F227AE" w:rsidRPr="0081001E" w:rsidRDefault="00F227AE" w:rsidP="0081001E">
      <w:pPr>
        <w:pStyle w:val="ListParagraph"/>
        <w:spacing w:line="276" w:lineRule="auto"/>
        <w:rPr>
          <w:szCs w:val="20"/>
        </w:rPr>
      </w:pPr>
    </w:p>
    <w:p w14:paraId="5581C00D" w14:textId="5574FE46" w:rsidR="00F227AE" w:rsidRPr="00B71480" w:rsidRDefault="00F227AE" w:rsidP="0081001E">
      <w:pPr>
        <w:pStyle w:val="ListParagraph"/>
        <w:numPr>
          <w:ilvl w:val="1"/>
          <w:numId w:val="1"/>
        </w:numPr>
        <w:spacing w:line="276" w:lineRule="auto"/>
        <w:rPr>
          <w:szCs w:val="20"/>
        </w:rPr>
      </w:pPr>
      <w:r w:rsidRPr="00B71480">
        <w:rPr>
          <w:szCs w:val="20"/>
        </w:rPr>
        <w:lastRenderedPageBreak/>
        <w:t>The Promoters do not cover insurance for the Prize once handed over to the winner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324F4F55" w:rsidR="00F227AE" w:rsidRPr="0081001E" w:rsidRDefault="00F227AE" w:rsidP="0081001E">
      <w:pPr>
        <w:pStyle w:val="ListParagraph"/>
        <w:numPr>
          <w:ilvl w:val="1"/>
          <w:numId w:val="1"/>
        </w:numPr>
        <w:spacing w:line="276" w:lineRule="auto"/>
        <w:rPr>
          <w:szCs w:val="20"/>
        </w:rPr>
      </w:pPr>
      <w:r w:rsidRPr="0081001E">
        <w:rPr>
          <w:szCs w:val="20"/>
        </w:rPr>
        <w:t xml:space="preserve">To stand a chance of winning </w:t>
      </w:r>
      <w:r w:rsidR="00125BC7">
        <w:rPr>
          <w:szCs w:val="20"/>
        </w:rPr>
        <w:t>this</w:t>
      </w:r>
      <w:r w:rsidRPr="0081001E">
        <w:rPr>
          <w:szCs w:val="20"/>
        </w:rPr>
        <w:t xml:space="preserve"> </w:t>
      </w:r>
      <w:r w:rsidR="00125BC7">
        <w:rPr>
          <w:szCs w:val="20"/>
        </w:rPr>
        <w:t>Promotional Competition</w:t>
      </w:r>
      <w:r w:rsidRPr="0081001E">
        <w:rPr>
          <w:szCs w:val="20"/>
        </w:rPr>
        <w:t>,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29B78130" w14:textId="77777777" w:rsidR="00B71480" w:rsidRDefault="00F227AE" w:rsidP="0081001E">
      <w:pPr>
        <w:pStyle w:val="ListParagraph"/>
        <w:numPr>
          <w:ilvl w:val="0"/>
          <w:numId w:val="3"/>
        </w:numPr>
        <w:tabs>
          <w:tab w:val="left" w:pos="2160"/>
          <w:tab w:val="left" w:pos="2430"/>
          <w:tab w:val="left" w:pos="2880"/>
        </w:tabs>
        <w:spacing w:line="276" w:lineRule="auto"/>
        <w:ind w:firstLine="27"/>
        <w:rPr>
          <w:szCs w:val="20"/>
        </w:rPr>
      </w:pPr>
      <w:r w:rsidRPr="0081001E">
        <w:rPr>
          <w:szCs w:val="20"/>
        </w:rPr>
        <w:t xml:space="preserve">purchasing </w:t>
      </w:r>
      <w:r w:rsidR="00C747C2">
        <w:rPr>
          <w:szCs w:val="20"/>
        </w:rPr>
        <w:t>10</w:t>
      </w:r>
      <w:r w:rsidR="000F7C86">
        <w:rPr>
          <w:szCs w:val="20"/>
        </w:rPr>
        <w:t xml:space="preserve"> (</w:t>
      </w:r>
      <w:r w:rsidR="00C747C2">
        <w:rPr>
          <w:szCs w:val="20"/>
        </w:rPr>
        <w:t>ten</w:t>
      </w:r>
      <w:r w:rsidR="000F7C86">
        <w:rPr>
          <w:szCs w:val="20"/>
        </w:rPr>
        <w:t xml:space="preserve">) cases of any participating </w:t>
      </w:r>
      <w:r w:rsidR="00C747C2">
        <w:rPr>
          <w:szCs w:val="20"/>
        </w:rPr>
        <w:t xml:space="preserve">1.25 L or 2 L Returnable </w:t>
      </w:r>
      <w:r w:rsidR="000F7C86">
        <w:rPr>
          <w:szCs w:val="20"/>
        </w:rPr>
        <w:t xml:space="preserve">Coca-Cola </w:t>
      </w:r>
    </w:p>
    <w:p w14:paraId="55331373" w14:textId="6133CCED" w:rsidR="00F227AE" w:rsidRPr="0081001E" w:rsidRDefault="000F7C86" w:rsidP="00B71480">
      <w:pPr>
        <w:pStyle w:val="ListParagraph"/>
        <w:tabs>
          <w:tab w:val="left" w:pos="2160"/>
          <w:tab w:val="left" w:pos="2430"/>
          <w:tab w:val="left" w:pos="2880"/>
        </w:tabs>
        <w:spacing w:line="276" w:lineRule="auto"/>
        <w:ind w:left="2160" w:firstLine="0"/>
        <w:rPr>
          <w:szCs w:val="20"/>
        </w:rPr>
      </w:pPr>
      <w:r>
        <w:rPr>
          <w:szCs w:val="20"/>
        </w:rPr>
        <w:t xml:space="preserve">products </w:t>
      </w:r>
      <w:r w:rsidR="00F227AE" w:rsidRPr="0081001E">
        <w:rPr>
          <w:szCs w:val="20"/>
        </w:rPr>
        <w:t>detailed in Annexure “A” hereto (“</w:t>
      </w:r>
      <w:r w:rsidR="00F227AE" w:rsidRPr="0081001E">
        <w:rPr>
          <w:b/>
          <w:szCs w:val="20"/>
        </w:rPr>
        <w:t>Participating Product/s</w:t>
      </w:r>
      <w:r w:rsidRPr="00B71480">
        <w:rPr>
          <w:szCs w:val="20"/>
        </w:rPr>
        <w:t xml:space="preserve">”) </w:t>
      </w:r>
      <w:r w:rsidR="00F227AE" w:rsidRPr="00B71480">
        <w:rPr>
          <w:szCs w:val="20"/>
        </w:rPr>
        <w:t xml:space="preserve">from </w:t>
      </w:r>
      <w:r w:rsidR="00C747C2" w:rsidRPr="00B71480">
        <w:rPr>
          <w:szCs w:val="20"/>
        </w:rPr>
        <w:t xml:space="preserve">Rosslyn Bulk Sellers </w:t>
      </w:r>
      <w:r w:rsidR="0081001E" w:rsidRPr="00B71480">
        <w:rPr>
          <w:szCs w:val="20"/>
        </w:rPr>
        <w:t>(“</w:t>
      </w:r>
      <w:r w:rsidR="0081001E" w:rsidRPr="00B71480">
        <w:rPr>
          <w:b/>
          <w:szCs w:val="20"/>
        </w:rPr>
        <w:t>Participating Retailer</w:t>
      </w:r>
      <w:r w:rsidR="0081001E" w:rsidRPr="00B71480">
        <w:rPr>
          <w:szCs w:val="20"/>
        </w:rPr>
        <w:t xml:space="preserve">”) </w:t>
      </w:r>
      <w:r w:rsidR="00F227AE" w:rsidRPr="0081001E">
        <w:rPr>
          <w:szCs w:val="20"/>
        </w:rPr>
        <w:t xml:space="preserve">during the Promotion Period; </w:t>
      </w:r>
      <w:r w:rsidR="0081001E">
        <w:rPr>
          <w:szCs w:val="20"/>
        </w:rPr>
        <w:tab/>
      </w:r>
      <w:r w:rsidR="00F227AE" w:rsidRPr="0081001E">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5357F9BF" w:rsidR="00F227AE" w:rsidRPr="00936DCB"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936DCB">
        <w:rPr>
          <w:szCs w:val="20"/>
        </w:rPr>
        <w:t>writ</w:t>
      </w:r>
      <w:r w:rsidR="00CA5DAF" w:rsidRPr="00936DCB">
        <w:rPr>
          <w:szCs w:val="20"/>
        </w:rPr>
        <w:t>ing</w:t>
      </w:r>
      <w:r w:rsidRPr="00936DCB">
        <w:rPr>
          <w:szCs w:val="20"/>
        </w:rPr>
        <w:t xml:space="preserve"> their name, surname and phone number on the back of their </w:t>
      </w:r>
      <w:r w:rsidR="000F7C86" w:rsidRPr="00936DCB">
        <w:rPr>
          <w:szCs w:val="20"/>
        </w:rPr>
        <w:t xml:space="preserve">invoice </w:t>
      </w:r>
      <w:r w:rsidRPr="00936DCB">
        <w:rPr>
          <w:szCs w:val="20"/>
        </w:rPr>
        <w:t xml:space="preserve">and </w:t>
      </w:r>
      <w:r w:rsidRPr="00936DCB">
        <w:rPr>
          <w:szCs w:val="20"/>
        </w:rPr>
        <w:tab/>
        <w:t>thereafter, plac</w:t>
      </w:r>
      <w:r w:rsidR="00CA5DAF" w:rsidRPr="00936DCB">
        <w:rPr>
          <w:szCs w:val="20"/>
        </w:rPr>
        <w:t>ing</w:t>
      </w:r>
      <w:r w:rsidRPr="00936DCB">
        <w:rPr>
          <w:szCs w:val="20"/>
        </w:rPr>
        <w:t xml:space="preserve"> the completed </w:t>
      </w:r>
      <w:r w:rsidR="000F7C86" w:rsidRPr="00936DCB">
        <w:rPr>
          <w:szCs w:val="20"/>
        </w:rPr>
        <w:t>invoice</w:t>
      </w:r>
      <w:r w:rsidR="00B71480" w:rsidRPr="00936DCB">
        <w:rPr>
          <w:szCs w:val="20"/>
        </w:rPr>
        <w:t xml:space="preserve"> </w:t>
      </w:r>
      <w:r w:rsidRPr="00936DCB">
        <w:rPr>
          <w:szCs w:val="20"/>
        </w:rPr>
        <w:t xml:space="preserve">into the entry box provided in-store at the </w:t>
      </w:r>
      <w:r w:rsidRPr="00936DCB">
        <w:rPr>
          <w:szCs w:val="20"/>
        </w:rPr>
        <w:tab/>
        <w:t xml:space="preserve">Participating Retailer </w:t>
      </w:r>
      <w:r w:rsidRPr="00936DCB">
        <w:rPr>
          <w:b/>
          <w:bCs/>
          <w:szCs w:val="20"/>
        </w:rPr>
        <w:t>OR</w:t>
      </w:r>
      <w:r w:rsidRPr="00936DCB">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5F9944A6" w:rsidR="0081001E" w:rsidRPr="0081001E" w:rsidRDefault="0081001E"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125BC7" w:rsidRPr="00936DCB">
        <w:rPr>
          <w:szCs w:val="20"/>
        </w:rPr>
        <w:t>the</w:t>
      </w:r>
      <w:r w:rsidRPr="0081001E">
        <w:rPr>
          <w:szCs w:val="20"/>
        </w:rPr>
        <w:t xml:space="preserve"> Participating Retailer during the Promotion Period.   </w:t>
      </w:r>
    </w:p>
    <w:p w14:paraId="0BA7C838" w14:textId="77777777" w:rsidR="0081001E" w:rsidRPr="0081001E" w:rsidRDefault="0081001E" w:rsidP="0081001E">
      <w:pPr>
        <w:pStyle w:val="ListParagraph"/>
        <w:spacing w:line="276" w:lineRule="auto"/>
        <w:ind w:left="1661" w:firstLine="0"/>
        <w:rPr>
          <w:szCs w:val="20"/>
        </w:rPr>
      </w:pPr>
    </w:p>
    <w:p w14:paraId="198A4629" w14:textId="4A02AB09" w:rsidR="00125BC7" w:rsidRPr="00125BC7" w:rsidRDefault="0081001E" w:rsidP="00125BC7">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274B9470" w14:textId="77777777" w:rsidR="00125BC7" w:rsidRPr="00125BC7" w:rsidRDefault="00125BC7" w:rsidP="00125BC7">
      <w:pPr>
        <w:pStyle w:val="ListParagraph"/>
        <w:spacing w:line="276" w:lineRule="auto"/>
        <w:ind w:left="1661" w:firstLine="0"/>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7777777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Promoters or their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4A4B46E8"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lastRenderedPageBreak/>
        <w:t>The Promoters or their nominated administrator will select the name of the potential winner of this Promotional Competition in a random draw of all eligible entries received during the Promotion Period.  The r</w:t>
      </w:r>
      <w:r w:rsidR="00192908">
        <w:rPr>
          <w:rFonts w:ascii="Arial" w:hAnsi="Arial" w:cs="Arial"/>
          <w:sz w:val="20"/>
          <w:szCs w:val="20"/>
        </w:rPr>
        <w:t>andom draw shall take place on 3</w:t>
      </w:r>
      <w:bookmarkStart w:id="0" w:name="_GoBack"/>
      <w:bookmarkEnd w:id="0"/>
      <w:r w:rsidR="00192908">
        <w:rPr>
          <w:rFonts w:ascii="Arial" w:hAnsi="Arial" w:cs="Arial"/>
          <w:sz w:val="20"/>
          <w:szCs w:val="20"/>
        </w:rPr>
        <w:t>1</w:t>
      </w:r>
      <w:r w:rsidR="000F7C86">
        <w:rPr>
          <w:rFonts w:ascii="Arial" w:hAnsi="Arial" w:cs="Arial"/>
          <w:sz w:val="20"/>
          <w:szCs w:val="20"/>
        </w:rPr>
        <w:t xml:space="preserve"> January</w:t>
      </w:r>
      <w:r w:rsidRPr="0081001E">
        <w:rPr>
          <w:rFonts w:ascii="Arial" w:hAnsi="Arial" w:cs="Arial"/>
          <w:sz w:val="20"/>
          <w:szCs w:val="20"/>
        </w:rPr>
        <w:t xml:space="preserve"> 20</w:t>
      </w:r>
      <w:r w:rsidR="000F7C86">
        <w:rPr>
          <w:rFonts w:ascii="Arial" w:hAnsi="Arial" w:cs="Arial"/>
          <w:sz w:val="20"/>
          <w:szCs w:val="20"/>
        </w:rPr>
        <w:t>24</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3A6ED854" w:rsidR="0081001E" w:rsidRDefault="00125BC7" w:rsidP="0081001E">
      <w:pPr>
        <w:numPr>
          <w:ilvl w:val="0"/>
          <w:numId w:val="4"/>
        </w:numPr>
        <w:spacing w:after="4" w:line="276" w:lineRule="auto"/>
        <w:ind w:hanging="360"/>
        <w:jc w:val="both"/>
        <w:rPr>
          <w:rFonts w:ascii="Arial" w:hAnsi="Arial" w:cs="Arial"/>
          <w:sz w:val="20"/>
          <w:szCs w:val="20"/>
        </w:rPr>
      </w:pPr>
      <w:r>
        <w:rPr>
          <w:rFonts w:ascii="Arial" w:hAnsi="Arial" w:cs="Arial"/>
          <w:sz w:val="20"/>
          <w:szCs w:val="20"/>
        </w:rPr>
        <w:t xml:space="preserve">The </w:t>
      </w:r>
      <w:r w:rsidR="0081001E" w:rsidRPr="0081001E">
        <w:rPr>
          <w:rFonts w:ascii="Arial" w:hAnsi="Arial" w:cs="Arial"/>
          <w:sz w:val="20"/>
          <w:szCs w:val="20"/>
        </w:rPr>
        <w:t>Participant whose entr</w:t>
      </w:r>
      <w:r>
        <w:rPr>
          <w:rFonts w:ascii="Arial" w:hAnsi="Arial" w:cs="Arial"/>
          <w:sz w:val="20"/>
          <w:szCs w:val="20"/>
        </w:rPr>
        <w:t>y</w:t>
      </w:r>
      <w:r w:rsidR="0081001E" w:rsidRPr="0081001E">
        <w:rPr>
          <w:rFonts w:ascii="Arial" w:hAnsi="Arial" w:cs="Arial"/>
          <w:sz w:val="20"/>
          <w:szCs w:val="20"/>
        </w:rPr>
        <w:t xml:space="preserve"> </w:t>
      </w:r>
      <w:r>
        <w:rPr>
          <w:rFonts w:ascii="Arial" w:hAnsi="Arial" w:cs="Arial"/>
          <w:sz w:val="20"/>
          <w:szCs w:val="20"/>
        </w:rPr>
        <w:t>is</w:t>
      </w:r>
      <w:r w:rsidR="0081001E" w:rsidRPr="0081001E">
        <w:rPr>
          <w:rFonts w:ascii="Arial" w:hAnsi="Arial" w:cs="Arial"/>
          <w:sz w:val="20"/>
          <w:szCs w:val="20"/>
        </w:rPr>
        <w:t xml:space="preserve"> drawn will be notified telephonically within 4 (four) weeks from the date of the random draw as to when and where </w:t>
      </w:r>
      <w:r>
        <w:rPr>
          <w:rFonts w:ascii="Arial" w:hAnsi="Arial" w:cs="Arial"/>
          <w:sz w:val="20"/>
          <w:szCs w:val="20"/>
        </w:rPr>
        <w:t>he/she</w:t>
      </w:r>
      <w:r w:rsidR="0081001E" w:rsidRPr="0081001E">
        <w:rPr>
          <w:rFonts w:ascii="Arial" w:hAnsi="Arial" w:cs="Arial"/>
          <w:sz w:val="20"/>
          <w:szCs w:val="20"/>
        </w:rPr>
        <w:t xml:space="preserve"> may collect the Prize. The odds of winning this Promotional Competition will depend on the number of eligible entries received during the Promotion Period. </w:t>
      </w:r>
    </w:p>
    <w:p w14:paraId="1567000A" w14:textId="77777777" w:rsidR="005B0763" w:rsidRDefault="005B0763" w:rsidP="005B0763">
      <w:pPr>
        <w:pStyle w:val="ListParagraph"/>
        <w:rPr>
          <w:szCs w:val="20"/>
        </w:rPr>
      </w:pPr>
    </w:p>
    <w:p w14:paraId="496DD3E6" w14:textId="2A7357C9" w:rsidR="005B0763" w:rsidRPr="0081001E" w:rsidRDefault="005B0763"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Promoters </w:t>
      </w:r>
      <w:r w:rsidR="00D17B6D">
        <w:rPr>
          <w:rFonts w:ascii="Arial" w:hAnsi="Arial" w:cs="Arial"/>
          <w:sz w:val="20"/>
          <w:szCs w:val="20"/>
        </w:rPr>
        <w:t xml:space="preserve">or their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61FD5A61"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 </w:t>
      </w:r>
      <w:r w:rsidRPr="0081001E">
        <w:rPr>
          <w:rFonts w:ascii="Arial" w:hAnsi="Arial" w:cs="Arial"/>
          <w:sz w:val="20"/>
          <w:szCs w:val="20"/>
        </w:rPr>
        <w:t xml:space="preserve">The potential winner of this Promotional Competition must continue to </w:t>
      </w:r>
      <w:r w:rsidRPr="0081001E">
        <w:rPr>
          <w:rFonts w:ascii="Arial" w:hAnsi="Arial" w:cs="Arial"/>
          <w:sz w:val="20"/>
          <w:szCs w:val="20"/>
        </w:rPr>
        <w:lastRenderedPageBreak/>
        <w:t xml:space="preserve">comply with these Official Rules.  Winning this Promotional Competition is contingent upon fulfilling all requirements of this Promotional Competition. Every reasonable effort will be made to contact the potential winner of this Promotional Competition, however, in the event that </w:t>
      </w:r>
      <w:r w:rsidR="00125BC7">
        <w:rPr>
          <w:rFonts w:ascii="Arial" w:hAnsi="Arial" w:cs="Arial"/>
          <w:sz w:val="20"/>
          <w:szCs w:val="20"/>
        </w:rPr>
        <w:t>the</w:t>
      </w:r>
      <w:r w:rsidRPr="0081001E">
        <w:rPr>
          <w:rFonts w:ascii="Arial" w:hAnsi="Arial" w:cs="Arial"/>
          <w:sz w:val="20"/>
          <w:szCs w:val="20"/>
        </w:rPr>
        <w:t xml:space="preserve"> potential winner cannot be contacted, fails to collect </w:t>
      </w:r>
      <w:r w:rsidR="00125BC7">
        <w:rPr>
          <w:rFonts w:ascii="Arial" w:hAnsi="Arial" w:cs="Arial"/>
          <w:sz w:val="20"/>
          <w:szCs w:val="20"/>
        </w:rPr>
        <w:t>the</w:t>
      </w:r>
      <w:r w:rsidRPr="0081001E">
        <w:rPr>
          <w:rFonts w:ascii="Arial" w:hAnsi="Arial" w:cs="Arial"/>
          <w:sz w:val="20"/>
          <w:szCs w:val="20"/>
        </w:rPr>
        <w:t xml:space="preserve"> Prize within 1 (one) month of being notified thereby forfeiting the Prize, forfeits </w:t>
      </w:r>
      <w:r w:rsidR="00125BC7">
        <w:rPr>
          <w:rFonts w:ascii="Arial" w:hAnsi="Arial" w:cs="Arial"/>
          <w:sz w:val="20"/>
          <w:szCs w:val="20"/>
        </w:rPr>
        <w:t>the</w:t>
      </w:r>
      <w:r w:rsidRPr="0081001E">
        <w:rPr>
          <w:rFonts w:ascii="Arial" w:hAnsi="Arial" w:cs="Arial"/>
          <w:sz w:val="20"/>
          <w:szCs w:val="20"/>
        </w:rPr>
        <w:t xml:space="preserve"> Prize for any reason, is a Disqualified Person/s, or is disqualified for any other reason, the Promoters or their nominated administrator will draw an alternate potential winner from all remaining eligible entries (up to 3 (three) alternates will be permitted). If the alternate potential winner/s are disqualified for whatever reason, the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3F06DF1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Promoters may require the winner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 xml:space="preserve">photographed and/or published in printed media and/or to appear on radio and/or television, when accepting the Prize and/or after having received the Prize. The winner of this Promotional Competition will be given the opportunity to decline to the publication of </w:t>
      </w:r>
      <w:r w:rsidR="00125BC7">
        <w:rPr>
          <w:rFonts w:ascii="Arial" w:hAnsi="Arial" w:cs="Arial"/>
          <w:sz w:val="20"/>
          <w:szCs w:val="20"/>
        </w:rPr>
        <w:t>his/her</w:t>
      </w:r>
      <w:r w:rsidRPr="0081001E">
        <w:rPr>
          <w:rFonts w:ascii="Arial" w:hAnsi="Arial" w:cs="Arial"/>
          <w:sz w:val="20"/>
          <w:szCs w:val="20"/>
        </w:rPr>
        <w:t xml:space="preserve"> image/s and </w:t>
      </w:r>
      <w:r w:rsidRPr="0081001E">
        <w:rPr>
          <w:rFonts w:ascii="Arial" w:hAnsi="Arial" w:cs="Arial"/>
          <w:sz w:val="20"/>
          <w:szCs w:val="20"/>
        </w:rPr>
        <w:lastRenderedPageBreak/>
        <w:t>to participate in the Promoters’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1" w:name="_Ref74987263"/>
      <w:r w:rsidRPr="0081001E">
        <w:rPr>
          <w:rFonts w:ascii="Arial" w:hAnsi="Arial" w:cs="Arial"/>
          <w:b/>
          <w:bCs/>
          <w:sz w:val="20"/>
          <w:szCs w:val="20"/>
        </w:rPr>
        <w:t>Data Privacy.</w:t>
      </w:r>
      <w:bookmarkEnd w:id="1"/>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2"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2"/>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Privacy Policy found at </w:t>
      </w:r>
      <w:hyperlink r:id="rId11">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Promoters or their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77777777" w:rsidR="0081001E" w:rsidRPr="0081001E" w:rsidRDefault="0081001E" w:rsidP="0081001E">
      <w:pPr>
        <w:pStyle w:val="ListParagraph"/>
        <w:numPr>
          <w:ilvl w:val="1"/>
          <w:numId w:val="5"/>
        </w:numPr>
        <w:spacing w:after="0" w:line="276" w:lineRule="auto"/>
        <w:rPr>
          <w:szCs w:val="20"/>
        </w:rPr>
      </w:pPr>
      <w:r w:rsidRPr="0081001E">
        <w:rPr>
          <w:bCs/>
          <w:szCs w:val="20"/>
        </w:rPr>
        <w:lastRenderedPageBreak/>
        <w:t>The Promoters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Promoters or their Operator are/is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Promoters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3AA72FAC"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Promoters shall take appropriate technical measures to ensure that the integrity of the Personal Information in their possession or under their control is </w:t>
      </w:r>
      <w:r w:rsidRPr="0081001E">
        <w:rPr>
          <w:szCs w:val="20"/>
        </w:rPr>
        <w:lastRenderedPageBreak/>
        <w:t>secure and protected against unauthorised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40C9BDF6" w:rsidR="0081001E" w:rsidRPr="0081001E" w:rsidRDefault="0081001E" w:rsidP="0081001E">
      <w:pPr>
        <w:pStyle w:val="ListParagraph"/>
        <w:numPr>
          <w:ilvl w:val="1"/>
          <w:numId w:val="5"/>
        </w:numPr>
        <w:spacing w:after="0" w:line="276" w:lineRule="auto"/>
        <w:rPr>
          <w:szCs w:val="20"/>
        </w:rPr>
      </w:pPr>
      <w:r w:rsidRPr="0081001E">
        <w:rPr>
          <w:szCs w:val="20"/>
        </w:rPr>
        <w:t>The Promoters undertake to report any infringement relating to the manner in which Personal Information or other data is Processed to an affected Participant without delay. In the event that the disclosure is required by law, regulation or court order, the Promoters must promptly notify an affected Participant in writing (unless prohibited by law)</w:t>
      </w:r>
      <w:r w:rsidR="00125BC7">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AE393B">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0CCDB718" w:rsidR="0081001E" w:rsidRPr="0081001E" w:rsidRDefault="0081001E" w:rsidP="0081001E">
      <w:pPr>
        <w:pStyle w:val="ListParagraph"/>
        <w:numPr>
          <w:ilvl w:val="1"/>
          <w:numId w:val="5"/>
        </w:numPr>
        <w:spacing w:after="0" w:line="276" w:lineRule="auto"/>
        <w:rPr>
          <w:szCs w:val="20"/>
        </w:rPr>
      </w:pPr>
      <w:r w:rsidRPr="0081001E">
        <w:rPr>
          <w:szCs w:val="20"/>
        </w:rPr>
        <w:lastRenderedPageBreak/>
        <w:t xml:space="preserve">Upon the expiry or termination of this Promotional Competition for any reason whatsoever, the Promoters shall immediately cease handling Personal Information and return the Personal Information in a manner and format reasonably requested, or if specifically instructed to do so, immediately destroy or permanently delete all forms of Personal Information in </w:t>
      </w:r>
      <w:r w:rsidR="00CA5DAF">
        <w:rPr>
          <w:szCs w:val="20"/>
        </w:rPr>
        <w:t>their</w:t>
      </w:r>
      <w:r w:rsidRPr="0081001E">
        <w:rPr>
          <w:szCs w:val="20"/>
        </w:rPr>
        <w:t xml:space="preserve">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36C8A87"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Promoters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4D791D88" w:rsidR="0081001E" w:rsidRPr="0081001E" w:rsidRDefault="0081001E" w:rsidP="005B0763">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3632265"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 is neither transferable, nor exchangeable, nor redeemable for cash and the Promoters are not liable for any defects in the Prize. The Promoters reserve the right to substitute the Prize with any other prize/s of comparable commercial value or to vary, </w:t>
      </w:r>
      <w:r w:rsidRPr="0081001E">
        <w:rPr>
          <w:rFonts w:ascii="Arial" w:hAnsi="Arial" w:cs="Arial"/>
          <w:sz w:val="20"/>
          <w:szCs w:val="20"/>
        </w:rPr>
        <w:lastRenderedPageBreak/>
        <w:t>postpone, suspend, or cancel this Promotional Competition and the Prize (</w:t>
      </w:r>
      <w:r w:rsidR="00E359F3">
        <w:rPr>
          <w:rFonts w:ascii="Arial" w:hAnsi="Arial" w:cs="Arial"/>
          <w:sz w:val="20"/>
          <w:szCs w:val="20"/>
        </w:rPr>
        <w:t>if</w:t>
      </w:r>
      <w:r w:rsidRPr="0081001E">
        <w:rPr>
          <w:rFonts w:ascii="Arial" w:hAnsi="Arial" w:cs="Arial"/>
          <w:sz w:val="20"/>
          <w:szCs w:val="20"/>
        </w:rPr>
        <w:t xml:space="preserve"> </w:t>
      </w:r>
      <w:r w:rsidR="00E359F3">
        <w:rPr>
          <w:rFonts w:ascii="Arial" w:hAnsi="Arial" w:cs="Arial"/>
          <w:sz w:val="20"/>
          <w:szCs w:val="20"/>
        </w:rPr>
        <w:t xml:space="preserve">it </w:t>
      </w:r>
      <w:r w:rsidRPr="0081001E">
        <w:rPr>
          <w:rFonts w:ascii="Arial" w:hAnsi="Arial" w:cs="Arial"/>
          <w:sz w:val="20"/>
          <w:szCs w:val="20"/>
        </w:rPr>
        <w:t xml:space="preserve">has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5BF28F6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In the event that the operation, security, or administration of this Promotional Competition is impaired in any way for any reason, including, but, not limited to, fraud, virus or other technical problem, the Promoters may, in their sole discretion, either: (</w:t>
      </w:r>
      <w:r w:rsidR="00CA5DAF">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CA5DAF">
        <w:rPr>
          <w:rFonts w:ascii="Arial" w:hAnsi="Arial" w:cs="Arial"/>
          <w:sz w:val="20"/>
          <w:szCs w:val="20"/>
        </w:rPr>
        <w:t>ii</w:t>
      </w:r>
      <w:r w:rsidRPr="0081001E">
        <w:rPr>
          <w:rFonts w:ascii="Arial" w:hAnsi="Arial" w:cs="Arial"/>
          <w:sz w:val="20"/>
          <w:szCs w:val="20"/>
        </w:rPr>
        <w:t>) cancel this Promotional Competition and award the Prize in a random draw from all eligible entries received up to the time of the impairment. The Promoters reserve the right in their sole discretion to disqualify any individual they find to be tampering with the entry process or the operation of this Promotional Competition or to be acting in violation of these Official Rules or the official rules of any other promotion, or in an unsportsmanlike or dis</w:t>
      </w:r>
      <w:r w:rsidRPr="0081001E">
        <w:rPr>
          <w:rFonts w:ascii="Arial" w:hAnsi="Arial" w:cs="Arial"/>
          <w:sz w:val="20"/>
          <w:szCs w:val="20"/>
        </w:rPr>
        <w:lastRenderedPageBreak/>
        <w:t xml:space="preserve">ruptive manner.  Any attempt by any person/s to undermine the legitimate operation of this Promotional Competition may be a violation of criminal and civil law, and, should such an attempt be made, the Promoters 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7E87259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failure to enforce any term of these Official Rules shall not constitute a waiver of that provision. </w:t>
      </w:r>
    </w:p>
    <w:p w14:paraId="78A127E2" w14:textId="77777777" w:rsidR="00E359F3" w:rsidRDefault="00E359F3" w:rsidP="00E359F3">
      <w:pPr>
        <w:spacing w:after="4" w:line="276" w:lineRule="auto"/>
        <w:ind w:left="1661"/>
        <w:jc w:val="both"/>
        <w:rPr>
          <w:rFonts w:ascii="Arial" w:hAnsi="Arial" w:cs="Arial"/>
          <w:sz w:val="20"/>
          <w:szCs w:val="20"/>
        </w:rPr>
      </w:pPr>
    </w:p>
    <w:p w14:paraId="7A97E25A" w14:textId="3BD219B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will require </w:t>
      </w:r>
      <w:r w:rsidR="00E359F3">
        <w:rPr>
          <w:rFonts w:ascii="Arial" w:hAnsi="Arial" w:cs="Arial"/>
          <w:sz w:val="20"/>
          <w:szCs w:val="20"/>
        </w:rPr>
        <w:t>the</w:t>
      </w:r>
      <w:r w:rsidRPr="0081001E">
        <w:rPr>
          <w:rFonts w:ascii="Arial" w:hAnsi="Arial" w:cs="Arial"/>
          <w:sz w:val="20"/>
          <w:szCs w:val="20"/>
        </w:rPr>
        <w:t xml:space="preserve"> potential winner of this Promotional Competition to complete and submit a Declaration Form and Prize Acceptance Form to enable the Promoters to ensure compliance with the</w:t>
      </w:r>
      <w:r w:rsidR="00D17B6D">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w:t>
      </w:r>
      <w:r w:rsidR="00E359F3">
        <w:rPr>
          <w:rFonts w:ascii="Arial" w:hAnsi="Arial" w:cs="Arial"/>
          <w:sz w:val="20"/>
          <w:szCs w:val="20"/>
        </w:rPr>
        <w:t>a</w:t>
      </w:r>
      <w:r w:rsidRPr="0081001E">
        <w:rPr>
          <w:rFonts w:ascii="Arial" w:hAnsi="Arial" w:cs="Arial"/>
          <w:sz w:val="20"/>
          <w:szCs w:val="20"/>
        </w:rPr>
        <w:t xml:space="preserve"> potential winner refuse or be unable to comply with this requirement for any reason, such potential winner will be deemed to have rejected the Prize and the same shall revert to the Promoters.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172DD94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lastRenderedPageBreak/>
        <w:t xml:space="preserve">The Promoters reserve the right to carry out audits in respect of </w:t>
      </w:r>
      <w:r w:rsidR="00E359F3">
        <w:rPr>
          <w:rFonts w:ascii="Arial" w:hAnsi="Arial" w:cs="Arial"/>
          <w:sz w:val="20"/>
          <w:szCs w:val="20"/>
        </w:rPr>
        <w:t>the</w:t>
      </w:r>
      <w:r w:rsidRPr="0081001E">
        <w:rPr>
          <w:rFonts w:ascii="Arial" w:hAnsi="Arial" w:cs="Arial"/>
          <w:sz w:val="20"/>
          <w:szCs w:val="20"/>
        </w:rPr>
        <w:t xml:space="preserve">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0A02095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 of this Promotional Competition, as the case may be, hereby indemnify the Promoters, their nominated administrator, Coca-Cola Beverages Africa (Pty) Ltd and The Coca-Cola Company </w:t>
      </w:r>
      <w:bookmarkStart w:id="3" w:name="_Hlk75065723"/>
      <w:r w:rsidRPr="0081001E">
        <w:rPr>
          <w:rFonts w:ascii="Arial" w:hAnsi="Arial" w:cs="Arial"/>
          <w:sz w:val="20"/>
          <w:szCs w:val="20"/>
        </w:rPr>
        <w:t xml:space="preserve">together with </w:t>
      </w:r>
      <w:r w:rsidR="00E359F3" w:rsidRPr="0081001E">
        <w:rPr>
          <w:rFonts w:ascii="Arial" w:hAnsi="Arial" w:cs="Arial"/>
          <w:sz w:val="20"/>
          <w:szCs w:val="20"/>
        </w:rPr>
        <w:t>their affiliates and/or associated companies</w:t>
      </w:r>
      <w:bookmarkEnd w:id="3"/>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CA5DAF">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D73EA2">
        <w:rPr>
          <w:rFonts w:ascii="Arial" w:hAnsi="Arial" w:cs="Arial"/>
          <w:sz w:val="20"/>
          <w:szCs w:val="20"/>
        </w:rPr>
        <w:t>ii</w:t>
      </w:r>
      <w:r w:rsidRPr="0081001E">
        <w:rPr>
          <w:rFonts w:ascii="Arial" w:hAnsi="Arial" w:cs="Arial"/>
          <w:sz w:val="20"/>
          <w:szCs w:val="20"/>
        </w:rPr>
        <w:t>) use of the Prize; (</w:t>
      </w:r>
      <w:r w:rsidR="00D73EA2">
        <w:rPr>
          <w:rFonts w:ascii="Arial" w:hAnsi="Arial" w:cs="Arial"/>
          <w:sz w:val="20"/>
          <w:szCs w:val="20"/>
        </w:rPr>
        <w:t>iii</w:t>
      </w:r>
      <w:r w:rsidRPr="0081001E">
        <w:rPr>
          <w:rFonts w:ascii="Arial" w:hAnsi="Arial" w:cs="Arial"/>
          <w:sz w:val="20"/>
          <w:szCs w:val="20"/>
        </w:rPr>
        <w:t>) unauthorized human intervention in this Promotional Competition; (</w:t>
      </w:r>
      <w:r w:rsidR="00D73EA2">
        <w:rPr>
          <w:rFonts w:ascii="Arial" w:hAnsi="Arial" w:cs="Arial"/>
          <w:sz w:val="20"/>
          <w:szCs w:val="20"/>
        </w:rPr>
        <w:t>iv</w:t>
      </w:r>
      <w:r w:rsidRPr="0081001E">
        <w:rPr>
          <w:rFonts w:ascii="Arial" w:hAnsi="Arial" w:cs="Arial"/>
          <w:sz w:val="20"/>
          <w:szCs w:val="20"/>
        </w:rPr>
        <w:t>) technical errors re</w:t>
      </w:r>
      <w:r w:rsidRPr="0081001E">
        <w:rPr>
          <w:rFonts w:ascii="Arial" w:hAnsi="Arial" w:cs="Arial"/>
          <w:sz w:val="20"/>
          <w:szCs w:val="20"/>
        </w:rPr>
        <w:lastRenderedPageBreak/>
        <w:t>lated to computers, servers, providers, printers or telephone or network lines; (</w:t>
      </w:r>
      <w:r w:rsidR="00D73EA2">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D73EA2">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All queries in connection with this Promotional Competition may be directed to the following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12">
        <w:r w:rsidRPr="0081001E">
          <w:rPr>
            <w:rFonts w:ascii="Arial" w:hAnsi="Arial" w:cs="Arial"/>
            <w:color w:val="0000FF"/>
            <w:sz w:val="20"/>
            <w:szCs w:val="20"/>
            <w:u w:val="single" w:color="0000FF"/>
          </w:rPr>
          <w:t>www.ccbsaco.com</w:t>
        </w:r>
      </w:hyperlink>
      <w:hyperlink r:id="rId13">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26BBDD04" w14:textId="101AAF7C" w:rsidR="008D0C82" w:rsidRDefault="008D0C82"/>
    <w:p w14:paraId="6ACAD108" w14:textId="01C20776" w:rsidR="008D0C82" w:rsidRDefault="008D0C82"/>
    <w:p w14:paraId="0BA4EE8C" w14:textId="51601893" w:rsidR="008D0C82" w:rsidRDefault="008D0C82"/>
    <w:p w14:paraId="7EE1AF7B" w14:textId="33160FD3" w:rsidR="008D0C82" w:rsidRDefault="008D0C82"/>
    <w:p w14:paraId="3CAEEF8A" w14:textId="77777777" w:rsidR="000F7C86" w:rsidRPr="004A4D2D" w:rsidRDefault="000F7C86" w:rsidP="000F7C86">
      <w:pPr>
        <w:pStyle w:val="ListParagraph"/>
        <w:spacing w:line="276" w:lineRule="auto"/>
        <w:ind w:left="0"/>
        <w:jc w:val="center"/>
        <w:rPr>
          <w:rFonts w:eastAsia="Times New Roman"/>
          <w:b/>
          <w:szCs w:val="20"/>
        </w:rPr>
      </w:pPr>
      <w:r w:rsidRPr="004A4D2D">
        <w:rPr>
          <w:rFonts w:eastAsia="Times New Roman"/>
          <w:b/>
          <w:szCs w:val="20"/>
        </w:rPr>
        <w:t>Annexure A</w:t>
      </w:r>
    </w:p>
    <w:p w14:paraId="1E2856A1" w14:textId="77777777" w:rsidR="000F7C86" w:rsidRPr="004A4D2D" w:rsidRDefault="000F7C86" w:rsidP="000F7C86">
      <w:pPr>
        <w:pStyle w:val="ListParagraph"/>
        <w:spacing w:line="276" w:lineRule="auto"/>
        <w:ind w:left="0"/>
        <w:jc w:val="center"/>
        <w:rPr>
          <w:rFonts w:eastAsia="Times New Roman"/>
          <w:b/>
          <w:szCs w:val="20"/>
        </w:rPr>
      </w:pPr>
      <w:r w:rsidRPr="004A4D2D">
        <w:rPr>
          <w:rFonts w:eastAsia="Times New Roman"/>
          <w:b/>
          <w:szCs w:val="20"/>
        </w:rPr>
        <w:t>Participating Products</w:t>
      </w:r>
      <w:r w:rsidRPr="004A4D2D">
        <w:rPr>
          <w:rFonts w:eastAsia="Times New Roman"/>
          <w:bCs/>
          <w:szCs w:val="20"/>
        </w:rPr>
        <w:t>*</w:t>
      </w:r>
    </w:p>
    <w:p w14:paraId="0C901BA2" w14:textId="77777777" w:rsidR="000F7C86" w:rsidRPr="004A4D2D" w:rsidRDefault="000F7C86" w:rsidP="000F7C86">
      <w:pPr>
        <w:pStyle w:val="ListParagraph"/>
        <w:spacing w:line="276" w:lineRule="auto"/>
        <w:ind w:left="0"/>
        <w:jc w:val="center"/>
        <w:rPr>
          <w:rFonts w:eastAsia="Times New Roman"/>
          <w:b/>
          <w:szCs w:val="20"/>
        </w:rPr>
      </w:pPr>
    </w:p>
    <w:p w14:paraId="0F80D1B9" w14:textId="2B1AB31E" w:rsidR="000F7C86" w:rsidRPr="004A4D2D" w:rsidRDefault="000F7C86" w:rsidP="000F7C86">
      <w:pPr>
        <w:pStyle w:val="ListParagraph"/>
        <w:spacing w:line="276" w:lineRule="auto"/>
        <w:ind w:left="0"/>
        <w:rPr>
          <w:rFonts w:eastAsia="Times New Roman"/>
          <w:b/>
          <w:szCs w:val="20"/>
        </w:rPr>
      </w:pPr>
      <w:r w:rsidRPr="004A4D2D">
        <w:rPr>
          <w:rFonts w:eastAsia="Times New Roman"/>
          <w:bCs/>
          <w:szCs w:val="20"/>
          <w:u w:val="single"/>
        </w:rPr>
        <w:t xml:space="preserve">Participating </w:t>
      </w:r>
      <w:r w:rsidR="00C747C2">
        <w:rPr>
          <w:rFonts w:eastAsia="Times New Roman"/>
          <w:bCs/>
          <w:szCs w:val="20"/>
          <w:u w:val="single"/>
        </w:rPr>
        <w:t xml:space="preserve">1.25 L </w:t>
      </w:r>
      <w:r w:rsidRPr="004A4D2D">
        <w:rPr>
          <w:rFonts w:eastAsia="Times New Roman"/>
          <w:bCs/>
          <w:szCs w:val="20"/>
          <w:u w:val="single"/>
        </w:rPr>
        <w:t>C</w:t>
      </w:r>
      <w:r w:rsidR="00C747C2">
        <w:rPr>
          <w:rFonts w:eastAsia="Times New Roman"/>
          <w:bCs/>
          <w:szCs w:val="20"/>
          <w:u w:val="single"/>
        </w:rPr>
        <w:t>oca-Cola products (all variants, subject to availability</w:t>
      </w:r>
      <w:r w:rsidRPr="004A4D2D">
        <w:rPr>
          <w:rFonts w:eastAsia="Times New Roman"/>
          <w:bCs/>
          <w:szCs w:val="20"/>
          <w:u w:val="single"/>
        </w:rPr>
        <w:t>)</w:t>
      </w:r>
      <w:r w:rsidRPr="004A4D2D">
        <w:rPr>
          <w:rFonts w:eastAsia="Times New Roman"/>
          <w:bCs/>
          <w:szCs w:val="20"/>
        </w:rPr>
        <w:t>:</w:t>
      </w:r>
    </w:p>
    <w:tbl>
      <w:tblPr>
        <w:tblW w:w="11199" w:type="dxa"/>
        <w:tblLayout w:type="fixed"/>
        <w:tblLook w:val="04A0" w:firstRow="1" w:lastRow="0" w:firstColumn="1" w:lastColumn="0" w:noHBand="0" w:noVBand="1"/>
      </w:tblPr>
      <w:tblGrid>
        <w:gridCol w:w="11199"/>
      </w:tblGrid>
      <w:tr w:rsidR="000F7C86" w:rsidRPr="004A4D2D" w14:paraId="2F0FF795" w14:textId="77777777" w:rsidTr="00D61463">
        <w:tc>
          <w:tcPr>
            <w:tcW w:w="11199" w:type="dxa"/>
            <w:hideMark/>
          </w:tcPr>
          <w:p w14:paraId="5BFA5EB4" w14:textId="77777777" w:rsidR="000F7C86" w:rsidRPr="004A4D2D" w:rsidRDefault="000F7C86" w:rsidP="00D61463">
            <w:pPr>
              <w:rPr>
                <w:rFonts w:ascii="Arial" w:hAnsi="Arial" w:cs="Arial"/>
                <w:sz w:val="20"/>
                <w:szCs w:val="20"/>
              </w:rPr>
            </w:pPr>
            <w:r w:rsidRPr="004A4D2D">
              <w:rPr>
                <w:rFonts w:ascii="Arial" w:hAnsi="Arial" w:cs="Arial"/>
                <w:sz w:val="20"/>
                <w:szCs w:val="20"/>
              </w:rPr>
              <w:t>Coca-Cola;</w:t>
            </w:r>
          </w:p>
        </w:tc>
      </w:tr>
      <w:tr w:rsidR="000F7C86" w:rsidRPr="004A4D2D" w14:paraId="3457B19B" w14:textId="77777777" w:rsidTr="00D61463">
        <w:tc>
          <w:tcPr>
            <w:tcW w:w="11199" w:type="dxa"/>
            <w:hideMark/>
          </w:tcPr>
          <w:p w14:paraId="1299E0F4" w14:textId="7398A21C" w:rsidR="000F7C86" w:rsidRPr="004A4D2D" w:rsidRDefault="000F7C86" w:rsidP="00D61463">
            <w:pPr>
              <w:rPr>
                <w:rFonts w:ascii="Arial" w:hAnsi="Arial" w:cs="Arial"/>
                <w:sz w:val="20"/>
                <w:szCs w:val="20"/>
              </w:rPr>
            </w:pPr>
          </w:p>
        </w:tc>
      </w:tr>
      <w:tr w:rsidR="000F7C86" w:rsidRPr="004A4D2D" w14:paraId="34B302C0" w14:textId="77777777" w:rsidTr="00D61463">
        <w:tc>
          <w:tcPr>
            <w:tcW w:w="11199" w:type="dxa"/>
            <w:hideMark/>
          </w:tcPr>
          <w:p w14:paraId="23454D4B" w14:textId="77777777" w:rsidR="000F7C86" w:rsidRPr="004A4D2D" w:rsidRDefault="000F7C86" w:rsidP="00D61463">
            <w:pPr>
              <w:rPr>
                <w:rFonts w:ascii="Arial" w:hAnsi="Arial" w:cs="Arial"/>
                <w:sz w:val="20"/>
                <w:szCs w:val="20"/>
              </w:rPr>
            </w:pPr>
            <w:r w:rsidRPr="004A4D2D">
              <w:rPr>
                <w:rFonts w:ascii="Arial" w:hAnsi="Arial" w:cs="Arial"/>
                <w:sz w:val="20"/>
                <w:szCs w:val="20"/>
              </w:rPr>
              <w:t>Coca-Cola No Sugar;</w:t>
            </w:r>
          </w:p>
        </w:tc>
      </w:tr>
      <w:tr w:rsidR="00C747C2" w:rsidRPr="004A4D2D" w14:paraId="1D61DEE7" w14:textId="77777777" w:rsidTr="00C747C2">
        <w:trPr>
          <w:trHeight w:val="288"/>
        </w:trPr>
        <w:tc>
          <w:tcPr>
            <w:tcW w:w="11199" w:type="dxa"/>
            <w:hideMark/>
          </w:tcPr>
          <w:p w14:paraId="54CB7C06" w14:textId="64E48DCC" w:rsidR="00C747C2" w:rsidRPr="004A4D2D" w:rsidRDefault="00C747C2" w:rsidP="00C747C2">
            <w:pPr>
              <w:rPr>
                <w:rFonts w:ascii="Arial" w:hAnsi="Arial" w:cs="Arial"/>
                <w:sz w:val="20"/>
                <w:szCs w:val="20"/>
              </w:rPr>
            </w:pPr>
            <w:r w:rsidRPr="004A4D2D">
              <w:rPr>
                <w:rFonts w:ascii="Arial" w:hAnsi="Arial" w:cs="Arial"/>
                <w:sz w:val="20"/>
                <w:szCs w:val="20"/>
              </w:rPr>
              <w:t xml:space="preserve">Fanta </w:t>
            </w:r>
            <w:r>
              <w:rPr>
                <w:rFonts w:ascii="Arial" w:hAnsi="Arial" w:cs="Arial"/>
                <w:sz w:val="20"/>
                <w:szCs w:val="20"/>
              </w:rPr>
              <w:t>(</w:t>
            </w:r>
            <w:r w:rsidRPr="004A4D2D">
              <w:rPr>
                <w:rFonts w:ascii="Arial" w:hAnsi="Arial" w:cs="Arial"/>
                <w:sz w:val="20"/>
                <w:szCs w:val="20"/>
              </w:rPr>
              <w:t>Orange, Grape, Pineapple)</w:t>
            </w:r>
          </w:p>
        </w:tc>
      </w:tr>
      <w:tr w:rsidR="00C747C2" w:rsidRPr="004A4D2D" w14:paraId="232D0B9B" w14:textId="77777777" w:rsidTr="00C747C2">
        <w:tc>
          <w:tcPr>
            <w:tcW w:w="11199" w:type="dxa"/>
          </w:tcPr>
          <w:p w14:paraId="17C95E22" w14:textId="7FFD9DF7" w:rsidR="00C747C2" w:rsidRPr="004A4D2D" w:rsidRDefault="00C747C2" w:rsidP="00C747C2">
            <w:pPr>
              <w:rPr>
                <w:rFonts w:ascii="Arial" w:hAnsi="Arial" w:cs="Arial"/>
                <w:sz w:val="20"/>
                <w:szCs w:val="20"/>
              </w:rPr>
            </w:pPr>
            <w:r w:rsidRPr="004A4D2D">
              <w:rPr>
                <w:rFonts w:ascii="Arial" w:hAnsi="Arial" w:cs="Arial"/>
                <w:sz w:val="20"/>
                <w:szCs w:val="20"/>
              </w:rPr>
              <w:t>Stoney;</w:t>
            </w:r>
          </w:p>
        </w:tc>
      </w:tr>
      <w:tr w:rsidR="00C747C2" w:rsidRPr="004A4D2D" w14:paraId="59F36FB6" w14:textId="77777777" w:rsidTr="00C747C2">
        <w:tc>
          <w:tcPr>
            <w:tcW w:w="11199" w:type="dxa"/>
          </w:tcPr>
          <w:p w14:paraId="53435A7E" w14:textId="48E2356B" w:rsidR="00C747C2" w:rsidRPr="004A4D2D" w:rsidRDefault="00C747C2" w:rsidP="00C747C2">
            <w:pPr>
              <w:rPr>
                <w:rFonts w:ascii="Arial" w:hAnsi="Arial" w:cs="Arial"/>
                <w:sz w:val="20"/>
                <w:szCs w:val="20"/>
              </w:rPr>
            </w:pPr>
            <w:r w:rsidRPr="004A4D2D">
              <w:rPr>
                <w:rFonts w:ascii="Arial" w:hAnsi="Arial" w:cs="Arial"/>
                <w:sz w:val="20"/>
                <w:szCs w:val="20"/>
              </w:rPr>
              <w:t>Twist (Granadilla, Lemon);</w:t>
            </w:r>
          </w:p>
        </w:tc>
      </w:tr>
      <w:tr w:rsidR="00C747C2" w:rsidRPr="004A4D2D" w14:paraId="5650CD6B" w14:textId="77777777" w:rsidTr="00C747C2">
        <w:tc>
          <w:tcPr>
            <w:tcW w:w="11199" w:type="dxa"/>
          </w:tcPr>
          <w:p w14:paraId="313C2280" w14:textId="77777777" w:rsidR="00C747C2" w:rsidRDefault="00C747C2" w:rsidP="00C747C2">
            <w:pPr>
              <w:rPr>
                <w:rFonts w:ascii="Arial" w:hAnsi="Arial" w:cs="Arial"/>
                <w:sz w:val="20"/>
                <w:szCs w:val="20"/>
              </w:rPr>
            </w:pPr>
            <w:r w:rsidRPr="004A4D2D">
              <w:rPr>
                <w:rFonts w:ascii="Arial" w:hAnsi="Arial" w:cs="Arial"/>
                <w:sz w:val="20"/>
                <w:szCs w:val="20"/>
              </w:rPr>
              <w:t>Sparletta (Creme Soda, Sparberry, Pine Nut, Iron Brew, Apple Rush);</w:t>
            </w:r>
          </w:p>
          <w:p w14:paraId="3A55958B" w14:textId="77777777" w:rsidR="00C747C2" w:rsidRDefault="00C747C2" w:rsidP="00C747C2">
            <w:pPr>
              <w:rPr>
                <w:rFonts w:ascii="Arial" w:hAnsi="Arial" w:cs="Arial"/>
                <w:sz w:val="20"/>
                <w:szCs w:val="20"/>
              </w:rPr>
            </w:pPr>
          </w:p>
          <w:p w14:paraId="16B91B16" w14:textId="48E2D573" w:rsidR="00C747C2" w:rsidRPr="00C747C2" w:rsidRDefault="00C747C2" w:rsidP="00C747C2">
            <w:pPr>
              <w:pStyle w:val="ListParagraph"/>
              <w:spacing w:line="276" w:lineRule="auto"/>
              <w:ind w:left="0"/>
              <w:rPr>
                <w:rFonts w:eastAsia="Times New Roman"/>
                <w:b/>
                <w:szCs w:val="20"/>
              </w:rPr>
            </w:pPr>
            <w:r>
              <w:rPr>
                <w:rFonts w:eastAsia="Times New Roman"/>
                <w:bCs/>
                <w:szCs w:val="20"/>
                <w:u w:val="single"/>
              </w:rPr>
              <w:t>Pa</w:t>
            </w:r>
            <w:r w:rsidRPr="004A4D2D">
              <w:rPr>
                <w:rFonts w:eastAsia="Times New Roman"/>
                <w:bCs/>
                <w:szCs w:val="20"/>
                <w:u w:val="single"/>
              </w:rPr>
              <w:t xml:space="preserve">Participating </w:t>
            </w:r>
            <w:r>
              <w:rPr>
                <w:rFonts w:eastAsia="Times New Roman"/>
                <w:bCs/>
                <w:szCs w:val="20"/>
                <w:u w:val="single"/>
              </w:rPr>
              <w:t xml:space="preserve">2 L Returnable </w:t>
            </w:r>
            <w:r w:rsidRPr="004A4D2D">
              <w:rPr>
                <w:rFonts w:eastAsia="Times New Roman"/>
                <w:bCs/>
                <w:szCs w:val="20"/>
                <w:u w:val="single"/>
              </w:rPr>
              <w:t>C</w:t>
            </w:r>
            <w:r>
              <w:rPr>
                <w:rFonts w:eastAsia="Times New Roman"/>
                <w:bCs/>
                <w:szCs w:val="20"/>
                <w:u w:val="single"/>
              </w:rPr>
              <w:t>oca-Cola products (subject to availability</w:t>
            </w:r>
            <w:r w:rsidRPr="004A4D2D">
              <w:rPr>
                <w:rFonts w:eastAsia="Times New Roman"/>
                <w:bCs/>
                <w:szCs w:val="20"/>
                <w:u w:val="single"/>
              </w:rPr>
              <w:t>)</w:t>
            </w:r>
            <w:r w:rsidRPr="004A4D2D">
              <w:rPr>
                <w:rFonts w:eastAsia="Times New Roman"/>
                <w:bCs/>
                <w:szCs w:val="20"/>
              </w:rPr>
              <w:t>:</w:t>
            </w:r>
          </w:p>
        </w:tc>
      </w:tr>
      <w:tr w:rsidR="00C747C2" w:rsidRPr="004A4D2D" w14:paraId="09963F60" w14:textId="77777777" w:rsidTr="00C747C2">
        <w:tc>
          <w:tcPr>
            <w:tcW w:w="11199" w:type="dxa"/>
          </w:tcPr>
          <w:p w14:paraId="45CAA12E" w14:textId="1249BDB9" w:rsidR="00C747C2" w:rsidRPr="004A4D2D" w:rsidRDefault="00C747C2" w:rsidP="00C747C2">
            <w:pPr>
              <w:rPr>
                <w:rFonts w:ascii="Arial" w:hAnsi="Arial" w:cs="Arial"/>
                <w:sz w:val="20"/>
                <w:szCs w:val="20"/>
              </w:rPr>
            </w:pPr>
            <w:r w:rsidRPr="004A4D2D">
              <w:rPr>
                <w:rFonts w:ascii="Arial" w:hAnsi="Arial" w:cs="Arial"/>
                <w:sz w:val="20"/>
                <w:szCs w:val="20"/>
              </w:rPr>
              <w:t>Coca-Cola;</w:t>
            </w:r>
          </w:p>
        </w:tc>
      </w:tr>
      <w:tr w:rsidR="00C747C2" w:rsidRPr="004A4D2D" w14:paraId="5DF219E4" w14:textId="77777777" w:rsidTr="00C747C2">
        <w:tc>
          <w:tcPr>
            <w:tcW w:w="11199" w:type="dxa"/>
          </w:tcPr>
          <w:p w14:paraId="4CC5DE68" w14:textId="2BD81F10" w:rsidR="00C747C2" w:rsidRPr="004A4D2D" w:rsidRDefault="00C747C2" w:rsidP="00C747C2">
            <w:pPr>
              <w:rPr>
                <w:rFonts w:ascii="Arial" w:hAnsi="Arial" w:cs="Arial"/>
                <w:sz w:val="20"/>
                <w:szCs w:val="20"/>
              </w:rPr>
            </w:pPr>
            <w:r w:rsidRPr="004A4D2D">
              <w:rPr>
                <w:rFonts w:ascii="Arial" w:hAnsi="Arial" w:cs="Arial"/>
                <w:sz w:val="20"/>
                <w:szCs w:val="20"/>
              </w:rPr>
              <w:lastRenderedPageBreak/>
              <w:t>Coca-Cola No Sugar;</w:t>
            </w:r>
          </w:p>
        </w:tc>
      </w:tr>
      <w:tr w:rsidR="00C747C2" w:rsidRPr="004A4D2D" w14:paraId="1EDAE28B" w14:textId="77777777" w:rsidTr="00C747C2">
        <w:tc>
          <w:tcPr>
            <w:tcW w:w="11199" w:type="dxa"/>
          </w:tcPr>
          <w:p w14:paraId="4ED6BB43" w14:textId="0A656472" w:rsidR="00C747C2" w:rsidRPr="004A4D2D" w:rsidRDefault="00C747C2" w:rsidP="00C747C2">
            <w:pPr>
              <w:rPr>
                <w:rFonts w:ascii="Arial" w:hAnsi="Arial" w:cs="Arial"/>
                <w:sz w:val="20"/>
                <w:szCs w:val="20"/>
              </w:rPr>
            </w:pPr>
            <w:r w:rsidRPr="004A4D2D">
              <w:rPr>
                <w:rFonts w:ascii="Arial" w:hAnsi="Arial" w:cs="Arial"/>
                <w:sz w:val="20"/>
                <w:szCs w:val="20"/>
              </w:rPr>
              <w:t>Fanta Orange</w:t>
            </w:r>
          </w:p>
        </w:tc>
      </w:tr>
      <w:tr w:rsidR="00C747C2" w:rsidRPr="004A4D2D" w14:paraId="777EAFE5" w14:textId="77777777" w:rsidTr="00C747C2">
        <w:tc>
          <w:tcPr>
            <w:tcW w:w="11199" w:type="dxa"/>
          </w:tcPr>
          <w:p w14:paraId="40758511" w14:textId="522ED269" w:rsidR="00C747C2" w:rsidRPr="004A4D2D" w:rsidRDefault="00C747C2" w:rsidP="00C747C2">
            <w:pPr>
              <w:rPr>
                <w:rFonts w:ascii="Arial" w:hAnsi="Arial" w:cs="Arial"/>
                <w:sz w:val="20"/>
                <w:szCs w:val="20"/>
              </w:rPr>
            </w:pPr>
            <w:r w:rsidRPr="004A4D2D">
              <w:rPr>
                <w:rFonts w:ascii="Arial" w:hAnsi="Arial" w:cs="Arial"/>
                <w:sz w:val="20"/>
                <w:szCs w:val="20"/>
              </w:rPr>
              <w:t>Stoney;</w:t>
            </w:r>
          </w:p>
        </w:tc>
      </w:tr>
    </w:tbl>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B219D71" w14:textId="73A1AE4C" w:rsidR="008D0C82" w:rsidRDefault="008D0C82">
      <w:pPr>
        <w:rPr>
          <w:rFonts w:ascii="Arial" w:hAnsi="Arial" w:cs="Arial"/>
          <w:sz w:val="20"/>
          <w:szCs w:val="20"/>
        </w:rPr>
      </w:pPr>
    </w:p>
    <w:p w14:paraId="1CA886EF" w14:textId="084D32E7" w:rsidR="008D0C82" w:rsidRDefault="008D0C82">
      <w:pPr>
        <w:rPr>
          <w:rFonts w:ascii="Arial" w:hAnsi="Arial" w:cs="Arial"/>
          <w:sz w:val="20"/>
          <w:szCs w:val="20"/>
        </w:rPr>
      </w:pPr>
    </w:p>
    <w:p w14:paraId="22C0DF3D" w14:textId="31072D83" w:rsidR="008D0C82" w:rsidRDefault="008D0C82"/>
    <w:sectPr w:rsidR="008D0C82">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28DF" w16cex:dateUtc="2023-12-11T0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7954E" w16cid:durableId="292128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7DC65" w14:textId="77777777" w:rsidR="00A03BE9" w:rsidRDefault="00A03BE9" w:rsidP="008D0C82">
      <w:pPr>
        <w:spacing w:after="0" w:line="240" w:lineRule="auto"/>
      </w:pPr>
      <w:r>
        <w:separator/>
      </w:r>
    </w:p>
  </w:endnote>
  <w:endnote w:type="continuationSeparator" w:id="0">
    <w:p w14:paraId="2F19D448" w14:textId="77777777" w:rsidR="00A03BE9" w:rsidRDefault="00A03BE9"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6FF8DDC3"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192908">
          <w:rPr>
            <w:rFonts w:ascii="Arial" w:hAnsi="Arial" w:cs="Arial"/>
            <w:noProof/>
            <w:sz w:val="20"/>
            <w:szCs w:val="20"/>
          </w:rPr>
          <w:t>2</w:t>
        </w:r>
        <w:r w:rsidRPr="008D0C82">
          <w:rPr>
            <w:rFonts w:ascii="Arial" w:hAnsi="Arial" w:cs="Arial"/>
            <w:noProof/>
            <w:sz w:val="20"/>
            <w:szCs w:val="20"/>
          </w:rPr>
          <w:fldChar w:fldCharType="end"/>
        </w:r>
      </w:p>
      <w:p w14:paraId="0FB3FF9D" w14:textId="4D436E65"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D73EA2">
          <w:rPr>
            <w:rFonts w:ascii="Arial" w:hAnsi="Arial" w:cs="Arial"/>
            <w:noProof/>
            <w:sz w:val="20"/>
            <w:szCs w:val="20"/>
          </w:rPr>
          <w:t>2</w:t>
        </w:r>
        <w:r w:rsidRPr="008D0C82">
          <w:rPr>
            <w:rFonts w:ascii="Arial" w:hAnsi="Arial" w:cs="Arial"/>
            <w:noProof/>
            <w:sz w:val="20"/>
            <w:szCs w:val="20"/>
          </w:rPr>
          <w:t>/0</w:t>
        </w:r>
        <w:r w:rsidR="00D73EA2">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B8805" w14:textId="77777777" w:rsidR="00A03BE9" w:rsidRDefault="00A03BE9" w:rsidP="008D0C82">
      <w:pPr>
        <w:spacing w:after="0" w:line="240" w:lineRule="auto"/>
      </w:pPr>
      <w:r>
        <w:separator/>
      </w:r>
    </w:p>
  </w:footnote>
  <w:footnote w:type="continuationSeparator" w:id="0">
    <w:p w14:paraId="2C719F03" w14:textId="77777777" w:rsidR="00A03BE9" w:rsidRDefault="00A03BE9" w:rsidP="008D0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61" w:hanging="360"/>
      </w:pPr>
      <w:rPr>
        <w:rFonts w:hint="default"/>
      </w:rPr>
    </w:lvl>
    <w:lvl w:ilvl="1" w:tplc="04090019">
      <w:start w:val="1"/>
      <w:numFmt w:val="lowerLetter"/>
      <w:lvlText w:val="%2."/>
      <w:lvlJc w:val="left"/>
      <w:pPr>
        <w:ind w:left="2381" w:hanging="360"/>
      </w:pPr>
    </w:lvl>
    <w:lvl w:ilvl="2" w:tplc="0409001B" w:tentative="1">
      <w:start w:val="1"/>
      <w:numFmt w:val="lowerRoman"/>
      <w:lvlText w:val="%3."/>
      <w:lvlJc w:val="right"/>
      <w:pPr>
        <w:ind w:left="3101" w:hanging="180"/>
      </w:pPr>
    </w:lvl>
    <w:lvl w:ilvl="3" w:tplc="0409000F" w:tentative="1">
      <w:start w:val="1"/>
      <w:numFmt w:val="decimal"/>
      <w:lvlText w:val="%4."/>
      <w:lvlJc w:val="left"/>
      <w:pPr>
        <w:ind w:left="3821" w:hanging="360"/>
      </w:pPr>
    </w:lvl>
    <w:lvl w:ilvl="4" w:tplc="04090019" w:tentative="1">
      <w:start w:val="1"/>
      <w:numFmt w:val="lowerLetter"/>
      <w:lvlText w:val="%5."/>
      <w:lvlJc w:val="left"/>
      <w:pPr>
        <w:ind w:left="4541" w:hanging="360"/>
      </w:pPr>
    </w:lvl>
    <w:lvl w:ilvl="5" w:tplc="0409001B" w:tentative="1">
      <w:start w:val="1"/>
      <w:numFmt w:val="lowerRoman"/>
      <w:lvlText w:val="%6."/>
      <w:lvlJc w:val="right"/>
      <w:pPr>
        <w:ind w:left="5261" w:hanging="180"/>
      </w:pPr>
    </w:lvl>
    <w:lvl w:ilvl="6" w:tplc="0409000F" w:tentative="1">
      <w:start w:val="1"/>
      <w:numFmt w:val="decimal"/>
      <w:lvlText w:val="%7."/>
      <w:lvlJc w:val="left"/>
      <w:pPr>
        <w:ind w:left="5981" w:hanging="360"/>
      </w:pPr>
    </w:lvl>
    <w:lvl w:ilvl="7" w:tplc="04090019" w:tentative="1">
      <w:start w:val="1"/>
      <w:numFmt w:val="lowerLetter"/>
      <w:lvlText w:val="%8."/>
      <w:lvlJc w:val="left"/>
      <w:pPr>
        <w:ind w:left="6701" w:hanging="360"/>
      </w:pPr>
    </w:lvl>
    <w:lvl w:ilvl="8" w:tplc="0409001B" w:tentative="1">
      <w:start w:val="1"/>
      <w:numFmt w:val="lowerRoman"/>
      <w:lvlText w:val="%9."/>
      <w:lvlJc w:val="right"/>
      <w:pPr>
        <w:ind w:left="7421"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015F05"/>
    <w:rsid w:val="00090039"/>
    <w:rsid w:val="000C06BB"/>
    <w:rsid w:val="000F7C86"/>
    <w:rsid w:val="00125BC7"/>
    <w:rsid w:val="00192908"/>
    <w:rsid w:val="00414629"/>
    <w:rsid w:val="005B0763"/>
    <w:rsid w:val="0081001E"/>
    <w:rsid w:val="00885ED7"/>
    <w:rsid w:val="008D0C82"/>
    <w:rsid w:val="00936DCB"/>
    <w:rsid w:val="00A03BE9"/>
    <w:rsid w:val="00AE393B"/>
    <w:rsid w:val="00B71480"/>
    <w:rsid w:val="00C747C2"/>
    <w:rsid w:val="00C8197E"/>
    <w:rsid w:val="00CA5DAF"/>
    <w:rsid w:val="00D17B6D"/>
    <w:rsid w:val="00D73EA2"/>
    <w:rsid w:val="00E359F3"/>
    <w:rsid w:val="00F2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 w:type="character" w:styleId="CommentReference">
    <w:name w:val="annotation reference"/>
    <w:basedOn w:val="DefaultParagraphFont"/>
    <w:uiPriority w:val="99"/>
    <w:semiHidden/>
    <w:unhideWhenUsed/>
    <w:rsid w:val="00936DCB"/>
    <w:rPr>
      <w:sz w:val="16"/>
      <w:szCs w:val="16"/>
    </w:rPr>
  </w:style>
  <w:style w:type="paragraph" w:styleId="CommentText">
    <w:name w:val="annotation text"/>
    <w:basedOn w:val="Normal"/>
    <w:link w:val="CommentTextChar"/>
    <w:uiPriority w:val="99"/>
    <w:unhideWhenUsed/>
    <w:rsid w:val="00936DCB"/>
    <w:pPr>
      <w:spacing w:line="240" w:lineRule="auto"/>
    </w:pPr>
    <w:rPr>
      <w:sz w:val="20"/>
      <w:szCs w:val="20"/>
    </w:rPr>
  </w:style>
  <w:style w:type="character" w:customStyle="1" w:styleId="CommentTextChar">
    <w:name w:val="Comment Text Char"/>
    <w:basedOn w:val="DefaultParagraphFont"/>
    <w:link w:val="CommentText"/>
    <w:uiPriority w:val="99"/>
    <w:rsid w:val="00936DCB"/>
    <w:rPr>
      <w:sz w:val="20"/>
      <w:szCs w:val="20"/>
    </w:rPr>
  </w:style>
  <w:style w:type="paragraph" w:styleId="CommentSubject">
    <w:name w:val="annotation subject"/>
    <w:basedOn w:val="CommentText"/>
    <w:next w:val="CommentText"/>
    <w:link w:val="CommentSubjectChar"/>
    <w:uiPriority w:val="99"/>
    <w:semiHidden/>
    <w:unhideWhenUsed/>
    <w:rsid w:val="00936DCB"/>
    <w:rPr>
      <w:b/>
      <w:bCs/>
    </w:rPr>
  </w:style>
  <w:style w:type="character" w:customStyle="1" w:styleId="CommentSubjectChar">
    <w:name w:val="Comment Subject Char"/>
    <w:basedOn w:val="CommentTextChar"/>
    <w:link w:val="CommentSubject"/>
    <w:uiPriority w:val="99"/>
    <w:semiHidden/>
    <w:rsid w:val="00936DCB"/>
    <w:rPr>
      <w:b/>
      <w:bCs/>
      <w:sz w:val="20"/>
      <w:szCs w:val="20"/>
    </w:rPr>
  </w:style>
  <w:style w:type="paragraph" w:styleId="BalloonText">
    <w:name w:val="Balloon Text"/>
    <w:basedOn w:val="Normal"/>
    <w:link w:val="BalloonTextChar"/>
    <w:uiPriority w:val="99"/>
    <w:semiHidden/>
    <w:unhideWhenUsed/>
    <w:rsid w:val="00192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bsaco.com/"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cbsaco.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bsac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8C11821F2EC4CACB9B4851D205637" ma:contentTypeVersion="17" ma:contentTypeDescription="Create a new document." ma:contentTypeScope="" ma:versionID="7f8a999773d2f203f2bda893d86b1650">
  <xsd:schema xmlns:xsd="http://www.w3.org/2001/XMLSchema" xmlns:xs="http://www.w3.org/2001/XMLSchema" xmlns:p="http://schemas.microsoft.com/office/2006/metadata/properties" xmlns:ns3="235b6057-85f6-49b8-9d34-0db8c5d5f96f" xmlns:ns4="101f8ce6-274a-429d-9d68-c1a1a44a78f3" targetNamespace="http://schemas.microsoft.com/office/2006/metadata/properties" ma:root="true" ma:fieldsID="1fdb9038dd856dc9981a40cd911448a0" ns3:_="" ns4:_="">
    <xsd:import namespace="235b6057-85f6-49b8-9d34-0db8c5d5f96f"/>
    <xsd:import namespace="101f8ce6-274a-429d-9d68-c1a1a44a7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b6057-85f6-49b8-9d34-0db8c5d5f9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8ce6-274a-429d-9d68-c1a1a44a7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01f8ce6-274a-429d-9d68-c1a1a44a78f3" xsi:nil="true"/>
  </documentManagement>
</p:properties>
</file>

<file path=customXml/itemProps1.xml><?xml version="1.0" encoding="utf-8"?>
<ds:datastoreItem xmlns:ds="http://schemas.openxmlformats.org/officeDocument/2006/customXml" ds:itemID="{DE064441-6C11-48BF-855E-1E9A993CD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b6057-85f6-49b8-9d34-0db8c5d5f96f"/>
    <ds:schemaRef ds:uri="101f8ce6-274a-429d-9d68-c1a1a44a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EC65C-D5AF-4D9A-8387-4257FC9B552A}">
  <ds:schemaRefs>
    <ds:schemaRef ds:uri="http://schemas.microsoft.com/sharepoint/v3/contenttype/forms"/>
  </ds:schemaRefs>
</ds:datastoreItem>
</file>

<file path=customXml/itemProps3.xml><?xml version="1.0" encoding="utf-8"?>
<ds:datastoreItem xmlns:ds="http://schemas.openxmlformats.org/officeDocument/2006/customXml" ds:itemID="{DB8292E1-D61A-4CCA-BEBF-E94AE6005C82}">
  <ds:schemaRefs>
    <ds:schemaRef ds:uri="http://schemas.microsoft.com/office/infopath/2007/PartnerControls"/>
    <ds:schemaRef ds:uri="http://www.w3.org/XML/1998/namespace"/>
    <ds:schemaRef ds:uri="http://purl.org/dc/terms/"/>
    <ds:schemaRef ds:uri="http://schemas.microsoft.com/office/2006/metadata/properties"/>
    <ds:schemaRef ds:uri="http://purl.org/dc/dcmitype/"/>
    <ds:schemaRef ds:uri="235b6057-85f6-49b8-9d34-0db8c5d5f96f"/>
    <ds:schemaRef ds:uri="http://schemas.microsoft.com/office/2006/documentManagement/types"/>
    <ds:schemaRef ds:uri="http://schemas.openxmlformats.org/package/2006/metadata/core-properties"/>
    <ds:schemaRef ds:uri="101f8ce6-274a-429d-9d68-c1a1a44a78f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12539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2023-12-11T07:58:00Z</dcterms:created>
  <dcterms:modified xsi:type="dcterms:W3CDTF">2023-12-11T07:58:00Z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0x010100FFA8C11821F2EC4CACB9B4851D205637</vt:lpwstr>
  </property>
</Properties>
</file>